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16F6B" w:rsidRPr="00016F6B" w14:paraId="632C103A" w14:textId="77777777" w:rsidTr="00016F6B">
        <w:trPr>
          <w:cantSplit/>
        </w:trPr>
        <w:tc>
          <w:tcPr>
            <w:tcW w:w="1104" w:type="dxa"/>
            <w:vMerge w:val="restart"/>
            <w:vAlign w:val="center"/>
          </w:tcPr>
          <w:p w14:paraId="0ED2FD2D" w14:textId="77777777" w:rsidR="00016F6B" w:rsidRPr="00016F6B" w:rsidRDefault="00016F6B" w:rsidP="00016F6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16F6B">
              <w:rPr>
                <w:noProof/>
              </w:rPr>
              <w:drawing>
                <wp:inline distT="0" distB="0" distL="0" distR="0" wp14:anchorId="59744252" wp14:editId="5C213B2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F476A1C" w14:textId="77777777" w:rsidR="00016F6B" w:rsidRPr="00016F6B" w:rsidRDefault="00016F6B" w:rsidP="00016F6B">
            <w:pPr>
              <w:rPr>
                <w:sz w:val="16"/>
                <w:szCs w:val="16"/>
              </w:rPr>
            </w:pPr>
            <w:r w:rsidRPr="00016F6B">
              <w:rPr>
                <w:sz w:val="16"/>
                <w:szCs w:val="16"/>
              </w:rPr>
              <w:t>INTERNATIONAL TELECOMMUNICATION UNION</w:t>
            </w:r>
          </w:p>
          <w:p w14:paraId="01BE87F2" w14:textId="77777777" w:rsidR="00016F6B" w:rsidRPr="00016F6B" w:rsidRDefault="00016F6B" w:rsidP="00016F6B">
            <w:pPr>
              <w:rPr>
                <w:b/>
                <w:bCs/>
                <w:sz w:val="26"/>
                <w:szCs w:val="26"/>
              </w:rPr>
            </w:pPr>
            <w:r w:rsidRPr="00016F6B">
              <w:rPr>
                <w:b/>
                <w:bCs/>
                <w:sz w:val="26"/>
                <w:szCs w:val="26"/>
              </w:rPr>
              <w:t>TELECOMMUNICATION</w:t>
            </w:r>
            <w:r w:rsidRPr="00016F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72053E" w14:textId="2B37AE78" w:rsidR="00016F6B" w:rsidRPr="00016F6B" w:rsidRDefault="00016F6B" w:rsidP="00016F6B">
            <w:pPr>
              <w:rPr>
                <w:sz w:val="20"/>
                <w:szCs w:val="20"/>
              </w:rPr>
            </w:pPr>
            <w:r w:rsidRPr="00016F6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023FC318" w14:textId="3BC6D1CB" w:rsidR="00016F6B" w:rsidRPr="00016F6B" w:rsidRDefault="00016F6B" w:rsidP="00016F6B">
            <w:pPr>
              <w:pStyle w:val="Docnumber"/>
            </w:pPr>
            <w:r>
              <w:t>SG11-LS80</w:t>
            </w:r>
          </w:p>
        </w:tc>
      </w:tr>
      <w:bookmarkEnd w:id="0"/>
      <w:tr w:rsidR="00016F6B" w:rsidRPr="00016F6B" w14:paraId="6736FEFC" w14:textId="77777777" w:rsidTr="00016F6B">
        <w:trPr>
          <w:cantSplit/>
        </w:trPr>
        <w:tc>
          <w:tcPr>
            <w:tcW w:w="1104" w:type="dxa"/>
            <w:vMerge/>
          </w:tcPr>
          <w:p w14:paraId="2C776B93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C66BC91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C5D0289" w14:textId="5F9D976B" w:rsidR="00016F6B" w:rsidRPr="00016F6B" w:rsidRDefault="00016F6B" w:rsidP="00016F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16F6B" w:rsidRPr="00016F6B" w14:paraId="0DEC3E1B" w14:textId="77777777" w:rsidTr="00016F6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E0F2BF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7CD6420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D86F832" w14:textId="77777777" w:rsidR="00016F6B" w:rsidRPr="00016F6B" w:rsidRDefault="00016F6B" w:rsidP="00016F6B">
            <w:pPr>
              <w:jc w:val="right"/>
              <w:rPr>
                <w:b/>
                <w:bCs/>
                <w:sz w:val="28"/>
                <w:szCs w:val="28"/>
              </w:rPr>
            </w:pPr>
            <w:r w:rsidRPr="00016F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6F6B" w:rsidRPr="00016F6B" w14:paraId="799BDAC3" w14:textId="77777777" w:rsidTr="00016F6B">
        <w:trPr>
          <w:cantSplit/>
        </w:trPr>
        <w:tc>
          <w:tcPr>
            <w:tcW w:w="1545" w:type="dxa"/>
            <w:gridSpan w:val="2"/>
          </w:tcPr>
          <w:p w14:paraId="3B173E2B" w14:textId="77777777" w:rsidR="00016F6B" w:rsidRPr="00016F6B" w:rsidRDefault="00016F6B" w:rsidP="00016F6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16F6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05B8BF7B" w14:textId="556B1E21" w:rsidR="00016F6B" w:rsidRPr="00016F6B" w:rsidRDefault="00016F6B" w:rsidP="00016F6B">
            <w:r w:rsidRPr="00016F6B">
              <w:t>3/11</w:t>
            </w:r>
          </w:p>
        </w:tc>
        <w:tc>
          <w:tcPr>
            <w:tcW w:w="4183" w:type="dxa"/>
          </w:tcPr>
          <w:p w14:paraId="1B968C94" w14:textId="096FB979" w:rsidR="00016F6B" w:rsidRPr="00016F6B" w:rsidRDefault="00016F6B" w:rsidP="00016F6B">
            <w:pPr>
              <w:jc w:val="right"/>
            </w:pPr>
            <w:r w:rsidRPr="00016F6B">
              <w:t>Geneva, 17-26 November 2025</w:t>
            </w:r>
          </w:p>
        </w:tc>
      </w:tr>
      <w:tr w:rsidR="00016F6B" w:rsidRPr="00016F6B" w14:paraId="6B73E179" w14:textId="77777777" w:rsidTr="00016F6B">
        <w:trPr>
          <w:cantSplit/>
        </w:trPr>
        <w:tc>
          <w:tcPr>
            <w:tcW w:w="9639" w:type="dxa"/>
            <w:gridSpan w:val="5"/>
          </w:tcPr>
          <w:p w14:paraId="6B24523D" w14:textId="1A6D496D" w:rsidR="00016F6B" w:rsidRPr="00016F6B" w:rsidRDefault="00016F6B" w:rsidP="00016F6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16F6B">
              <w:rPr>
                <w:b/>
                <w:bCs/>
              </w:rPr>
              <w:t>Ref.: SG11-TD658/GEN</w:t>
            </w:r>
          </w:p>
        </w:tc>
      </w:tr>
      <w:tr w:rsidR="00016F6B" w:rsidRPr="00016F6B" w14:paraId="0B53F24E" w14:textId="77777777" w:rsidTr="00016F6B">
        <w:trPr>
          <w:cantSplit/>
        </w:trPr>
        <w:tc>
          <w:tcPr>
            <w:tcW w:w="1545" w:type="dxa"/>
            <w:gridSpan w:val="2"/>
          </w:tcPr>
          <w:p w14:paraId="579DCDC6" w14:textId="77777777" w:rsidR="00016F6B" w:rsidRPr="00016F6B" w:rsidRDefault="00016F6B" w:rsidP="00016F6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16F6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BEC17A5" w14:textId="1E2B1680" w:rsidR="00016F6B" w:rsidRPr="00016F6B" w:rsidRDefault="00016F6B" w:rsidP="00016F6B">
            <w:r w:rsidRPr="00016F6B">
              <w:t>ITU-T Study Group 11</w:t>
            </w:r>
          </w:p>
        </w:tc>
      </w:tr>
      <w:tr w:rsidR="00016F6B" w:rsidRPr="00016F6B" w14:paraId="6B37DF09" w14:textId="77777777" w:rsidTr="00016F6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835A40" w14:textId="77777777" w:rsidR="00016F6B" w:rsidRPr="00016F6B" w:rsidRDefault="00016F6B" w:rsidP="00016F6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16F6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2A20C5" w14:textId="760AE12C" w:rsidR="00016F6B" w:rsidRPr="00016F6B" w:rsidRDefault="00016F6B" w:rsidP="00016F6B">
            <w:r w:rsidRPr="00016F6B">
              <w:t>LS on initiation of new work item Q.IMS-INT-RS “IMS interconnection restoration architecture and procedures”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6F6B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600AE1D2" w:rsidR="00016F6B" w:rsidRDefault="00016F6B" w:rsidP="00016F6B">
            <w:pPr>
              <w:pStyle w:val="LSForAction"/>
            </w:pPr>
            <w:r>
              <w:rPr>
                <w:lang w:eastAsia="zh-CN"/>
              </w:rPr>
              <w:t>-</w:t>
            </w:r>
          </w:p>
        </w:tc>
      </w:tr>
      <w:tr w:rsidR="00016F6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C861D38" w:rsidR="00016F6B" w:rsidRDefault="00016F6B" w:rsidP="00016F6B">
            <w:pPr>
              <w:pStyle w:val="LSForInfo"/>
            </w:pPr>
            <w:r>
              <w:rPr>
                <w:bCs w:val="0"/>
                <w:lang w:val="fr-CH" w:eastAsia="zh-CN"/>
              </w:rPr>
              <w:t>3GPP</w:t>
            </w:r>
          </w:p>
        </w:tc>
      </w:tr>
      <w:tr w:rsidR="00016F6B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E968E3B" w:rsidR="00016F6B" w:rsidRPr="003869CD" w:rsidRDefault="00016F6B" w:rsidP="00016F6B">
            <w:pPr>
              <w:pStyle w:val="LSApproval"/>
            </w:pPr>
            <w:r>
              <w:t>ITU-T Study Group 11 meeting (Geneva, 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</w:t>
            </w:r>
          </w:p>
        </w:tc>
      </w:tr>
      <w:tr w:rsidR="00016F6B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0DB355E" w:rsidR="00016F6B" w:rsidRDefault="00016F6B" w:rsidP="00016F6B">
            <w:pPr>
              <w:pStyle w:val="LSDeadline"/>
            </w:pPr>
            <w:r>
              <w:t>N/A</w:t>
            </w:r>
          </w:p>
        </w:tc>
      </w:tr>
      <w:tr w:rsidR="00016F6B" w:rsidRPr="0049090D" w14:paraId="500A09DD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16F6B" w:rsidRPr="00136DDD" w:rsidRDefault="00016F6B" w:rsidP="00016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016F6B" w:rsidRPr="00AF5A57" w:rsidRDefault="00016F6B" w:rsidP="00016F6B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016F6B" w:rsidRPr="00AF5A57" w:rsidRDefault="00016F6B" w:rsidP="00016F6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16F6B" w:rsidRPr="00016F6B" w14:paraId="3060FE62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16F6B" w:rsidRPr="00136DDD" w:rsidRDefault="00016F6B" w:rsidP="00016F6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4003876" w:rsidR="00016F6B" w:rsidRPr="00AF5A57" w:rsidRDefault="00016F6B" w:rsidP="00016F6B">
            <w:r>
              <w:rPr>
                <w:bCs/>
                <w:lang w:eastAsia="zh-CN"/>
              </w:rPr>
              <w:t>Xiaojie ZHU</w:t>
            </w:r>
            <w:r>
              <w:rPr>
                <w:bCs/>
                <w:lang w:eastAsia="zh-CN"/>
              </w:rPr>
              <w:br/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7B05AEE" w:rsidR="00016F6B" w:rsidRPr="00016F6B" w:rsidRDefault="00016F6B" w:rsidP="00016F6B">
            <w:pPr>
              <w:tabs>
                <w:tab w:val="left" w:pos="794"/>
              </w:tabs>
              <w:rPr>
                <w:lang w:val="pt-BR"/>
              </w:rPr>
            </w:pPr>
            <w:r w:rsidRPr="00690868">
              <w:rPr>
                <w:bCs/>
                <w:lang w:val="pt-BR"/>
              </w:rPr>
              <w:t>Tel:</w:t>
            </w:r>
            <w:r>
              <w:rPr>
                <w:bCs/>
                <w:lang w:val="pt-BR"/>
              </w:rPr>
              <w:tab/>
            </w:r>
            <w:r w:rsidRPr="00690868">
              <w:rPr>
                <w:bCs/>
                <w:lang w:val="pt-BR"/>
              </w:rPr>
              <w:t>+</w:t>
            </w:r>
            <w:r w:rsidRPr="00690868">
              <w:rPr>
                <w:rFonts w:hint="eastAsia"/>
                <w:bCs/>
                <w:lang w:val="pt-BR" w:eastAsia="zh-CN"/>
              </w:rPr>
              <w:t>86</w:t>
            </w:r>
            <w:r w:rsidRPr="00690868">
              <w:rPr>
                <w:bCs/>
                <w:lang w:val="pt-BR"/>
              </w:rPr>
              <w:t xml:space="preserve"> </w:t>
            </w:r>
            <w:r w:rsidRPr="00690868">
              <w:rPr>
                <w:rFonts w:hint="eastAsia"/>
                <w:bCs/>
                <w:lang w:val="pt-BR" w:eastAsia="zh-CN"/>
              </w:rPr>
              <w:t>20 38639248</w:t>
            </w:r>
            <w:r w:rsidRPr="00690868">
              <w:rPr>
                <w:bCs/>
                <w:lang w:val="pt-BR"/>
              </w:rPr>
              <w:br/>
              <w:t xml:space="preserve">E-mail: </w:t>
            </w:r>
            <w:hyperlink r:id="rId12" w:history="1"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zhu</w:t>
              </w:r>
              <w:r w:rsidRPr="00690868">
                <w:rPr>
                  <w:rStyle w:val="Hyperlink"/>
                  <w:bCs/>
                  <w:lang w:val="pt-BR" w:eastAsia="zh-CN"/>
                </w:rPr>
                <w:t>xiaojie</w:t>
              </w:r>
              <w:r w:rsidRPr="00690868">
                <w:rPr>
                  <w:rStyle w:val="Hyperlink"/>
                  <w:bCs/>
                  <w:lang w:val="pt-BR"/>
                </w:rPr>
                <w:t>@</w:t>
              </w:r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chinatelecom.cn</w:t>
              </w:r>
            </w:hyperlink>
          </w:p>
        </w:tc>
      </w:tr>
    </w:tbl>
    <w:p w14:paraId="46C7B7E7" w14:textId="77777777" w:rsidR="006F440A" w:rsidRDefault="006F440A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672607E" w:rsidR="00695FC2" w:rsidRPr="008249A7" w:rsidRDefault="00016F6B" w:rsidP="00EF060D">
            <w:pPr>
              <w:pStyle w:val="TSBHeaderSummary"/>
              <w:rPr>
                <w:highlight w:val="yellow"/>
              </w:rPr>
            </w:pPr>
            <w:r>
              <w:t xml:space="preserve">This liaison statement informs 3GPP that ITU-T SG11 initiated the new work item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IMS-INT-RS</w:t>
            </w:r>
            <w:r>
              <w:t xml:space="preserve"> “</w:t>
            </w:r>
            <w:r>
              <w:rPr>
                <w:rFonts w:hint="eastAsia"/>
                <w:lang w:val="en-US" w:eastAsia="zh-CN"/>
              </w:rPr>
              <w:t>IMS interconnection restoration architecture and procedures</w:t>
            </w:r>
            <w:r>
              <w:t>” during Study Group 11 meeting (Geneva, 17-26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2025).</w:t>
            </w:r>
          </w:p>
        </w:tc>
      </w:tr>
    </w:tbl>
    <w:p w14:paraId="0C86CFA2" w14:textId="77777777" w:rsidR="00016F6B" w:rsidRDefault="00016F6B" w:rsidP="00016F6B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During the ITU-T Study Group 11 meeting (</w:t>
      </w:r>
      <w:r>
        <w:t>Geneva, 17-26</w:t>
      </w:r>
      <w:r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</w:t>
      </w:r>
      <w:r>
        <w:rPr>
          <w:lang w:eastAsia="zh-CN"/>
        </w:rPr>
        <w:t xml:space="preserve">), it was agreed on the initiation of a new work item on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t>.</w:t>
      </w:r>
    </w:p>
    <w:p w14:paraId="2AD82071" w14:textId="77777777" w:rsidR="00016F6B" w:rsidRDefault="00016F6B" w:rsidP="00016F6B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rPr>
          <w:lang w:val="en-US" w:eastAsia="zh-CN"/>
        </w:rPr>
      </w:pP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</w:t>
      </w:r>
      <w:r>
        <w:t>specifies the</w:t>
      </w:r>
      <w:r>
        <w:rPr>
          <w:rFonts w:hint="eastAsia"/>
          <w:lang w:val="en-US" w:eastAsia="zh-CN"/>
        </w:rPr>
        <w:t xml:space="preserve"> restoration architecture and procedures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a shared backup interconnection point to enhance service resilience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The scope of the </w:t>
      </w:r>
      <w:r>
        <w:t>draft Recommendation</w:t>
      </w:r>
      <w:r>
        <w:rPr>
          <w:lang w:val="en-US" w:eastAsia="zh-CN"/>
        </w:rPr>
        <w:t xml:space="preserve"> includes:</w:t>
      </w:r>
    </w:p>
    <w:p w14:paraId="4061576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architecture of IMS interconnection</w:t>
      </w:r>
      <w:r>
        <w:rPr>
          <w:lang w:val="en-US" w:eastAsia="zh-CN"/>
        </w:rPr>
        <w:t>;</w:t>
      </w:r>
    </w:p>
    <w:p w14:paraId="716402A1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Service interruption conditions of IMS interconnection</w:t>
      </w:r>
      <w:r>
        <w:rPr>
          <w:lang w:val="en-US" w:eastAsia="zh-CN"/>
        </w:rPr>
        <w:t>;</w:t>
      </w:r>
    </w:p>
    <w:p w14:paraId="24C5DB5E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signaling procedures of IMS interconnection</w:t>
      </w:r>
      <w:r>
        <w:rPr>
          <w:lang w:val="en-US" w:eastAsia="zh-CN"/>
        </w:rPr>
        <w:t>;</w:t>
      </w:r>
    </w:p>
    <w:p w14:paraId="557D68C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Interface descriptions of  IMS interconnection restoration</w:t>
      </w:r>
      <w:r>
        <w:rPr>
          <w:lang w:val="en-US" w:eastAsia="zh-CN"/>
        </w:rPr>
        <w:t>.</w:t>
      </w:r>
    </w:p>
    <w:p w14:paraId="472AA7DD" w14:textId="77777777" w:rsidR="00016F6B" w:rsidRDefault="00016F6B" w:rsidP="00016F6B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baseline text of ITU-T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color w:val="000000" w:themeColor="text1"/>
          <w:lang w:eastAsia="zh-CN"/>
        </w:rPr>
        <w:t xml:space="preserve"> is </w:t>
      </w:r>
      <w:r>
        <w:rPr>
          <w:lang w:eastAsia="zh-CN"/>
        </w:rPr>
        <w:t>available in</w:t>
      </w:r>
      <w:r>
        <w:rPr>
          <w:color w:val="000000" w:themeColor="text1"/>
          <w:lang w:eastAsia="zh-CN"/>
        </w:rPr>
        <w:t xml:space="preserve"> </w:t>
      </w:r>
      <w:hyperlink r:id="rId13" w:history="1">
        <w:r>
          <w:rPr>
            <w:rStyle w:val="Hyperlink"/>
          </w:rPr>
          <w:t>SG11-TD657/GEN</w:t>
        </w:r>
      </w:hyperlink>
      <w:r>
        <w:rPr>
          <w:color w:val="000000" w:themeColor="text1"/>
          <w:lang w:eastAsia="zh-CN"/>
        </w:rPr>
        <w:t>.</w:t>
      </w:r>
    </w:p>
    <w:p w14:paraId="4A769AE2" w14:textId="77777777" w:rsidR="00016F6B" w:rsidRDefault="00016F6B" w:rsidP="00016F6B">
      <w:pPr>
        <w:tabs>
          <w:tab w:val="left" w:pos="825"/>
        </w:tabs>
        <w:spacing w:line="280" w:lineRule="exact"/>
        <w:rPr>
          <w:lang w:eastAsia="zh-CN"/>
        </w:rPr>
      </w:pPr>
      <w:r>
        <w:rPr>
          <w:lang w:eastAsia="zh-CN"/>
        </w:rPr>
        <w:t>ITU-T SG11 looks forward to collaborating with</w:t>
      </w:r>
      <w:r>
        <w:t xml:space="preserve"> </w:t>
      </w:r>
      <w:r>
        <w:rPr>
          <w:rFonts w:eastAsia="Times New Roman"/>
        </w:rPr>
        <w:t>3GPP</w:t>
      </w:r>
      <w:r>
        <w:rPr>
          <w:rFonts w:eastAsia="SimSun" w:hint="eastAsia"/>
          <w:lang w:val="en-US" w:eastAsia="zh-CN"/>
        </w:rPr>
        <w:t xml:space="preserve"> </w:t>
      </w:r>
      <w:r>
        <w:t>on this subject.</w:t>
      </w:r>
    </w:p>
    <w:p w14:paraId="4320A286" w14:textId="77777777" w:rsidR="00016F6B" w:rsidRDefault="00016F6B" w:rsidP="00016F6B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09B62E97" w14:textId="1CDC54C2" w:rsidR="00900EF1" w:rsidRDefault="00016F6B" w:rsidP="00016F6B">
      <w:pPr>
        <w:pStyle w:val="ListParagraph"/>
        <w:numPr>
          <w:ilvl w:val="0"/>
          <w:numId w:val="12"/>
        </w:numPr>
      </w:pPr>
      <w:hyperlink r:id="rId14" w:history="1">
        <w:r>
          <w:rPr>
            <w:rStyle w:val="Hyperlink"/>
          </w:rPr>
          <w:t>SG11-TD657/GEN</w:t>
        </w:r>
      </w:hyperlink>
      <w:r>
        <w:rPr>
          <w:lang w:eastAsia="en-US"/>
        </w:rPr>
        <w:t xml:space="preserve">: </w:t>
      </w:r>
      <w:r>
        <w:rPr>
          <w:lang w:eastAsia="zh-CN"/>
        </w:rPr>
        <w:t>Output – baseline text of new work item</w:t>
      </w:r>
      <w:r>
        <w:rPr>
          <w:rFonts w:hint="eastAsia"/>
          <w:lang w:eastAsia="zh-CN"/>
        </w:rPr>
        <w:t xml:space="preserve"> Q.</w:t>
      </w:r>
      <w:r w:rsidRPr="00016F6B"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 w:rsidRPr="00016F6B"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rPr>
          <w:rFonts w:hint="eastAsia"/>
        </w:rPr>
        <w:t xml:space="preserve"> </w:t>
      </w:r>
      <w:r>
        <w:t>(Geneva, 17-26</w:t>
      </w:r>
      <w:r w:rsidRPr="00016F6B"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2025).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016F6B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E9D2" w14:textId="77777777" w:rsidR="008560AC" w:rsidRDefault="008560AC" w:rsidP="00C42125">
      <w:pPr>
        <w:spacing w:before="0"/>
      </w:pPr>
      <w:r>
        <w:separator/>
      </w:r>
    </w:p>
  </w:endnote>
  <w:endnote w:type="continuationSeparator" w:id="0">
    <w:p w14:paraId="7CB4BECD" w14:textId="77777777" w:rsidR="008560AC" w:rsidRDefault="008560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FC1D" w14:textId="77777777" w:rsidR="008560AC" w:rsidRDefault="008560AC" w:rsidP="00C42125">
      <w:pPr>
        <w:spacing w:before="0"/>
      </w:pPr>
      <w:r>
        <w:separator/>
      </w:r>
    </w:p>
  </w:footnote>
  <w:footnote w:type="continuationSeparator" w:id="0">
    <w:p w14:paraId="036297E4" w14:textId="77777777" w:rsidR="008560AC" w:rsidRDefault="008560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716FF007" w:rsidR="006F440A" w:rsidRPr="00016F6B" w:rsidRDefault="00016F6B" w:rsidP="00016F6B">
    <w:pPr>
      <w:pStyle w:val="Header"/>
    </w:pPr>
    <w:r w:rsidRPr="00016F6B">
      <w:t xml:space="preserve">- </w:t>
    </w:r>
    <w:r w:rsidRPr="00016F6B">
      <w:fldChar w:fldCharType="begin"/>
    </w:r>
    <w:r w:rsidRPr="00016F6B">
      <w:instrText xml:space="preserve"> PAGE  \* MERGEFORMAT </w:instrText>
    </w:r>
    <w:r w:rsidRPr="00016F6B">
      <w:fldChar w:fldCharType="separate"/>
    </w:r>
    <w:r w:rsidRPr="00016F6B">
      <w:rPr>
        <w:noProof/>
      </w:rPr>
      <w:t>1</w:t>
    </w:r>
    <w:r w:rsidRPr="00016F6B">
      <w:fldChar w:fldCharType="end"/>
    </w:r>
    <w:r w:rsidRPr="00016F6B">
      <w:t xml:space="preserve"> -</w:t>
    </w:r>
  </w:p>
  <w:p w14:paraId="4947A6C2" w14:textId="76060292" w:rsidR="00016F6B" w:rsidRPr="00016F6B" w:rsidRDefault="00016F6B" w:rsidP="00016F6B">
    <w:pPr>
      <w:pStyle w:val="Header"/>
      <w:spacing w:after="240"/>
    </w:pPr>
    <w:r w:rsidRPr="00016F6B">
      <w:fldChar w:fldCharType="begin"/>
    </w:r>
    <w:r w:rsidRPr="00016F6B">
      <w:instrText xml:space="preserve"> STYLEREF  Docnumber  </w:instrText>
    </w:r>
    <w:r w:rsidRPr="00016F6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8C4E91"/>
    <w:multiLevelType w:val="hybridMultilevel"/>
    <w:tmpl w:val="2E4467B8"/>
    <w:lvl w:ilvl="0" w:tplc="E9C827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01EF0"/>
    <w:multiLevelType w:val="hybridMultilevel"/>
    <w:tmpl w:val="13B8D90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47024642">
    <w:abstractNumId w:val="11"/>
  </w:num>
  <w:num w:numId="12" w16cid:durableId="721517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6F6B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51D0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5E3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63699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F6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657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51117-TD-GEN-065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Q.IMS-INT-RS “IMS interconnection restoration architecture and procedures”</dc:title>
  <dc:subject/>
  <dc:creator>ITU-T Study Group 11</dc:creator>
  <cp:keywords/>
  <dc:description>SG11-LS80  For: Geneva, 17-26 November 2025_x000d_Document date: _x000d_Saved by ITU51018020 at 17:35:09 on 08.01.26</dc:description>
  <cp:lastModifiedBy>26.997_CR0002R1_(Rel-19)_IVAS_Codec_Ph2</cp:lastModifiedBy>
  <cp:revision>2</cp:revision>
  <cp:lastPrinted>2016-12-23T12:52:00Z</cp:lastPrinted>
  <dcterms:created xsi:type="dcterms:W3CDTF">2026-01-21T15:58:00Z</dcterms:created>
  <dcterms:modified xsi:type="dcterms:W3CDTF">2026-01-21T15:58:00Z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</Properties>
</file>